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</w:pPr>
    </w:p>
    <w:p>
      <w:pPr>
        <w:jc w:val="center"/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</w:pPr>
      <w:r>
        <w:rPr>
          <w:rFonts w:hint="eastAsia" w:ascii="腾祥铭宋简-W7" w:hAnsi="腾祥铭宋简-W7" w:eastAsia="腾祥铭宋简-W7" w:cs="腾祥铭宋简-W7"/>
          <w:sz w:val="56"/>
          <w:szCs w:val="96"/>
          <w:lang w:val="en-US" w:eastAsia="zh-CN"/>
        </w:rPr>
        <w:t>“四季”爱乐民歌女子</w:t>
      </w:r>
      <w:r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  <w:t>合唱团</w:t>
      </w:r>
    </w:p>
    <w:p>
      <w:pPr>
        <w:jc w:val="center"/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</w:pPr>
    </w:p>
    <w:p>
      <w:pPr>
        <w:jc w:val="center"/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</w:pPr>
    </w:p>
    <w:p>
      <w:pPr>
        <w:jc w:val="center"/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</w:pPr>
      <w:r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  <w:t>组</w:t>
      </w:r>
    </w:p>
    <w:p>
      <w:pPr>
        <w:jc w:val="center"/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</w:pPr>
      <w:r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  <w:t>建</w:t>
      </w:r>
    </w:p>
    <w:p>
      <w:pPr>
        <w:jc w:val="center"/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</w:pPr>
      <w:r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  <w:t>策</w:t>
      </w:r>
    </w:p>
    <w:p>
      <w:pPr>
        <w:jc w:val="center"/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</w:pPr>
      <w:r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  <w:t>划</w:t>
      </w:r>
    </w:p>
    <w:p>
      <w:pPr>
        <w:jc w:val="center"/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</w:pPr>
      <w:r>
        <w:rPr>
          <w:rFonts w:hint="eastAsia" w:ascii="腾祥铭宋简-W7" w:hAnsi="腾祥铭宋简-W7" w:eastAsia="腾祥铭宋简-W7" w:cs="腾祥铭宋简-W7"/>
          <w:sz w:val="56"/>
          <w:szCs w:val="96"/>
          <w:lang w:eastAsia="zh-CN"/>
        </w:rPr>
        <w:t>书</w:t>
      </w:r>
    </w:p>
    <w:p>
      <w:pPr>
        <w:jc w:val="center"/>
        <w:rPr>
          <w:rFonts w:hint="eastAsia" w:ascii="腾祥铭宋简-W7" w:hAnsi="腾祥铭宋简-W7" w:eastAsia="腾祥铭宋简-W7" w:cs="腾祥铭宋简-W7"/>
          <w:sz w:val="44"/>
          <w:szCs w:val="52"/>
          <w:lang w:eastAsia="zh-CN"/>
        </w:rPr>
      </w:pPr>
    </w:p>
    <w:p>
      <w:pPr>
        <w:jc w:val="center"/>
        <w:rPr>
          <w:rFonts w:hint="eastAsia" w:ascii="腾祥铭宋简-W7" w:hAnsi="腾祥铭宋简-W7" w:eastAsia="腾祥铭宋简-W7" w:cs="腾祥铭宋简-W7"/>
          <w:sz w:val="44"/>
          <w:szCs w:val="52"/>
          <w:lang w:eastAsia="zh-CN"/>
        </w:rPr>
      </w:pPr>
    </w:p>
    <w:p>
      <w:pPr>
        <w:jc w:val="center"/>
        <w:rPr>
          <w:rFonts w:hint="eastAsia" w:ascii="腾祥铭宋简-W7" w:hAnsi="腾祥铭宋简-W7" w:eastAsia="腾祥铭宋简-W7" w:cs="腾祥铭宋简-W7"/>
          <w:sz w:val="44"/>
          <w:szCs w:val="52"/>
          <w:lang w:eastAsia="zh-CN"/>
        </w:rPr>
      </w:pPr>
    </w:p>
    <w:p>
      <w:pPr>
        <w:jc w:val="center"/>
        <w:rPr>
          <w:rFonts w:hint="eastAsia" w:ascii="腾祥铭宋简-W7" w:hAnsi="腾祥铭宋简-W7" w:eastAsia="腾祥铭宋简-W7" w:cs="腾祥铭宋简-W7"/>
          <w:sz w:val="44"/>
          <w:szCs w:val="52"/>
          <w:lang w:val="en-US" w:eastAsia="zh-CN"/>
        </w:rPr>
      </w:pPr>
      <w:r>
        <w:rPr>
          <w:rFonts w:hint="eastAsia" w:ascii="腾祥铭宋简-W7" w:hAnsi="腾祥铭宋简-W7" w:eastAsia="腾祥铭宋简-W7" w:cs="腾祥铭宋简-W7"/>
          <w:sz w:val="44"/>
          <w:szCs w:val="52"/>
          <w:lang w:val="en-US" w:eastAsia="zh-CN"/>
        </w:rPr>
        <w:t>2019.3.1</w:t>
      </w:r>
    </w:p>
    <w:p>
      <w:pPr>
        <w:jc w:val="center"/>
        <w:rPr>
          <w:rFonts w:hint="eastAsia" w:ascii="腾祥铭宋简-W7" w:hAnsi="腾祥铭宋简-W7" w:eastAsia="腾祥铭宋简-W7" w:cs="腾祥铭宋简-W7"/>
          <w:sz w:val="72"/>
          <w:szCs w:val="144"/>
          <w:lang w:eastAsia="zh-CN"/>
        </w:rPr>
      </w:pPr>
    </w:p>
    <w:p>
      <w:pPr>
        <w:jc w:val="center"/>
        <w:rPr>
          <w:rFonts w:hint="eastAsia" w:ascii="腾祥铭宋简-W7" w:hAnsi="腾祥铭宋简-W7" w:eastAsia="腾祥铭宋简-W7" w:cs="腾祥铭宋简-W7"/>
          <w:sz w:val="72"/>
          <w:szCs w:val="1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sz w:val="40"/>
          <w:szCs w:val="48"/>
          <w:lang w:eastAsia="zh-CN"/>
        </w:rPr>
      </w:pPr>
      <w:bookmarkStart w:id="25" w:name="_GoBack"/>
      <w:bookmarkEnd w:id="25"/>
      <w:r>
        <w:rPr>
          <w:rFonts w:hint="eastAsia"/>
          <w:sz w:val="40"/>
          <w:szCs w:val="48"/>
          <w:lang w:eastAsia="zh-CN"/>
        </w:rPr>
        <w:t>目</w:t>
      </w:r>
      <w:r>
        <w:rPr>
          <w:rFonts w:hint="eastAsia"/>
          <w:sz w:val="40"/>
          <w:szCs w:val="48"/>
          <w:lang w:val="en-US" w:eastAsia="zh-CN"/>
        </w:rPr>
        <w:t xml:space="preserve"> </w:t>
      </w:r>
      <w:r>
        <w:rPr>
          <w:rFonts w:hint="eastAsia"/>
          <w:sz w:val="40"/>
          <w:szCs w:val="48"/>
          <w:lang w:eastAsia="zh-CN"/>
        </w:rPr>
        <w:t>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3250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8068_WPSOffice_Type1"/>
        </w:p>
        <w:p>
          <w:pPr>
            <w:pStyle w:val="7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_Toc24864_WPSOffice_Level1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45a41a85-9e91-4ece-800d-9b10366b2f85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一、合唱团组建引言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1" w:name="_Toc24864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bookmarkEnd w:id="1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_Toc8068_WPSOffice_Level1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00c4aa10-b239-4e5c-a9ef-df03f4050049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二、合唱团组织名称及成员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2" w:name="_Toc8068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bookmarkEnd w:id="2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_Toc16269_WPSOffice_Level1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7d5f8e8f-17ef-4a30-bd75-b1377e061072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三、组织宗旨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3" w:name="_Toc16269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bookmarkEnd w:id="3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_Toc28053_WPSOffice_Level1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8cfcffbd-a778-4b6b-9cc6-3bfac9cc8e31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四、组织形式及计划安排时间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4" w:name="_Toc28053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bookmarkEnd w:id="4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_Toc1342_WPSOffice_Level1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c168a939-ec18-47ba-b124-df6da8c1d8f2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五、合唱团组建准备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5" w:name="_Toc1342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bookmarkEnd w:id="5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_Toc29171_WPSOffice_Level1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f862ad23-406d-4032-b347-21e960796fde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kern w:val="2"/>
                  <w:sz w:val="32"/>
                  <w:szCs w:val="40"/>
                  <w:lang w:val="en-US" w:eastAsia="zh-CN" w:bidi="ar-SA"/>
                </w:rPr>
                <w:t>六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、“四季”爱乐女子合唱团章程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6" w:name="_Toc29171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bookmarkEnd w:id="6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_Toc16304_WPSOffice_Level1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25634840-f102-4efc-969b-3f2168edeacb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第一章  总则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7" w:name="_Toc16304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6</w:t>
          </w:r>
          <w:bookmarkEnd w:id="7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_Toc15339_WPSOffice_Level1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d340083e-51ed-4f71-a1ac-c8c394d47e73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 xml:space="preserve">第二章 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 xml:space="preserve">   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组织机构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8" w:name="_Toc15339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6</w:t>
          </w:r>
          <w:bookmarkEnd w:id="8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_Toc17049_WPSOffice_Level1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6e85b375-7911-434d-af1d-e6f2567ff7f8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第三章  职能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9" w:name="_Toc17049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8</w:t>
          </w:r>
          <w:bookmarkEnd w:id="9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_Toc1437_WPSOffice_Level1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7721471b-55c0-4458-9721-97155f0ba1ee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第四章 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 xml:space="preserve">  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合唱团成员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10" w:name="_Toc1437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8</w:t>
          </w:r>
          <w:bookmarkEnd w:id="10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_Toc7128_WPSOffice_Level1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8d330357-536c-4d8d-8548-6260fce8fb44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第五章  章程的修订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11" w:name="_Toc7128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9</w:t>
          </w:r>
          <w:bookmarkEnd w:id="11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_Toc19976_WPSOffice_Level1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sdt>
            <w:sdt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  <w:id w:val="147483250"/>
              <w:placeholder>
                <w:docPart w:val="{4ea9c0be-b1a1-4ba9-863e-0f757d75d229}"/>
              </w:placeholder>
            </w:sdtPr>
            <w:sdtEnd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第六章  附则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bookmarkStart w:id="12" w:name="_Toc19976_WPSOffice_Level1Page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9</w:t>
          </w:r>
          <w:bookmarkEnd w:id="12"/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bookmarkEnd w:id="0"/>
        </w:p>
      </w:sdtContent>
    </w:sdt>
    <w:p>
      <w:pPr>
        <w:rPr>
          <w:rFonts w:hint="eastAsia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outlineLvl w:val="0"/>
        <w:rPr>
          <w:rFonts w:hint="default" w:ascii="PT Serif" w:hAnsi="PT Serif" w:eastAsia="PT Serif" w:cs="PT Serif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bookmarkStart w:id="13" w:name="_Toc3843_WPSOffice_Level1"/>
      <w:r>
        <w:rPr>
          <w:rFonts w:hint="eastAsia" w:ascii="PT Serif" w:hAnsi="PT Serif" w:eastAsia="PT Serif" w:cs="PT Serif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一、合唱团组</w:t>
      </w:r>
      <w:r>
        <w:rPr>
          <w:rFonts w:hint="default" w:ascii="PT Serif" w:hAnsi="PT Serif" w:eastAsia="PT Serif" w:cs="PT Serif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建引言</w:t>
      </w:r>
      <w:bookmarkEnd w:id="13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54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音乐是比一切智慧、一切哲学更高的启示，谁能渗透我音乐的意义，便能超脱寻常人无以自拔的苦难。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贝多芬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54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音乐无论在上层社会还是下层社会都起到的不同寻常的意义 ，是人类生存的灵魂，是生活的源动力。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同时，每个民族都有自己的音乐表现形式，而少数民族民歌更是弥足珍贵，因此，爱民歌，唱民歌，对于传承弘扬华夏民歌文化，提升中华民族亲和力，推动中华民歌新文化价值观具有深远意义。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因此，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计划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组建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应用外语系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合唱团，“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唱团的组建需要得到我院领导及广大师生的长期支持。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54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合唱团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即将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起航，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主要面向应用外语系在校学生，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借此机会，将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大家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团结起来，一起将音乐的精神继续传递。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="PT Serif" w:hAnsi="PT Serif" w:eastAsia="PT Serif" w:cs="PT Serif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outlineLvl w:val="0"/>
        <w:rPr>
          <w:rFonts w:hint="default" w:ascii="PT Serif" w:hAnsi="PT Serif" w:eastAsia="PT Serif" w:cs="PT Serif"/>
        </w:rPr>
      </w:pPr>
      <w:bookmarkStart w:id="14" w:name="_Toc21084_WPSOffice_Level1"/>
      <w:r>
        <w:rPr>
          <w:rFonts w:hint="eastAsia" w:ascii="PT Serif" w:hAnsi="PT Serif" w:eastAsia="PT Serif" w:cs="PT Serif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二、合唱团组织名称及成员</w:t>
      </w:r>
      <w:bookmarkEnd w:id="14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名称：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唱团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cs="Times New Roman" w:eastAsiaTheme="minorEastAsia"/>
          <w:b w:val="0"/>
          <w:i w:val="0"/>
          <w:caps w:val="0"/>
          <w:color w:val="333333"/>
          <w:spacing w:val="0"/>
          <w:sz w:val="28"/>
          <w:szCs w:val="28"/>
          <w:u w:val="none"/>
          <w:vertAlign w:val="baseline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Four Seasons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Girl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s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Folk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Cho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ir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团长：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陈杨晖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副团长：彭明英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客座指挥：沈加林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指挥：周靓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学生工作指导：龙春来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钢琴艺术指导：陈义洁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舞台艺术指导：杨舟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outlineLvl w:val="0"/>
        <w:rPr>
          <w:rFonts w:hint="eastAsia" w:asciiTheme="minorEastAsia" w:hAnsiTheme="minorEastAsia" w:eastAsiaTheme="minorEastAsia" w:cstheme="minorEastAsia"/>
        </w:rPr>
      </w:pPr>
      <w:bookmarkStart w:id="15" w:name="_Toc10022_WPSOffice_Level1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组织宗旨</w:t>
      </w:r>
      <w:bookmarkEnd w:id="15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1、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立足学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、面向社会、服务于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系部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在校学生；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 xml:space="preserve"> 本组织崇尚自信和执爱，增进友谊，遵守术业专攻原则；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、 继续为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我系学生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提供继续之基，圆梦之源；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、 为热爱音乐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尤其是热爱民歌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的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提供一个继续的舞台，给足自信和勇气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outlineLvl w:val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</w:pPr>
      <w:bookmarkStart w:id="16" w:name="_Toc16631_WPSOffice_Level1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四、组织形式及计划安排时间</w:t>
      </w:r>
      <w:bookmarkEnd w:id="16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指导老师平时利用课余时间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对合唱团同学进行专业的培训和指导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，遇到比赛则另外调整排练时间，加班费用按社团标准计算；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2、 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唱团的组建可以成为我院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音乐组织，无论是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内部的活动需要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，还是代表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参加校级、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州级、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省级，还是国家级的声乐组大赛，“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四季”爱乐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合唱团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的学生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将成为选拔的精锐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3、 在平时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合唱团将可以利用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课余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时间出作品，组织多形式的合唱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；计划每年参加一届比赛，每年举办一场音乐会！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4、 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唱团将为心存音乐梦想的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孩子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提供成长的舞台，建立梦想的灯塔。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outlineLvl w:val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</w:pPr>
      <w:bookmarkStart w:id="17" w:name="_Toc3302_WPSOffice_Level1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五、合唱团组建准备</w:t>
      </w:r>
      <w:bookmarkEnd w:id="17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 xml:space="preserve">1、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我系周靓、龙春来、陈义洁，杨舟四位老师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将成为“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唱团成功组建的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核心成员；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2、 合唱团成员的选拔，针对我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系学生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具体选拔如下：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①热爱音乐，有上进心。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②有一定的音乐基础与声乐素养。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③团队精神较强，时间观念强。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接受指导老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师的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全系选拔考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核。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3、 对音乐排练场地的申请，在此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申请音乐教室1间，除此之外，相关配置设施，教学钢琴1台，多媒体，窗帘，音响设备1台，谱架4个，椅子70个，谱夹70个，团服70套，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需要得到院领导的大力支持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54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本合唱团的成立，旨在结合我院学生对音乐的理解和追求，对合唱团的成立进行了一个准确的定位，广泛听取意见和建议，创办新的活动和组织形式。并把“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唱团的精神能够在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继续传承下去，成为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有价值、有意义的活动组织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，成为湘西民族职业技术学院的一张漂亮“名片”！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outlineLvl w:val="0"/>
        <w:rPr>
          <w:rFonts w:hint="eastAsia" w:asciiTheme="minorEastAsia" w:hAnsiTheme="minorEastAsia" w:eastAsiaTheme="minorEastAsia" w:cstheme="minorEastAsia"/>
        </w:rPr>
      </w:pPr>
      <w:bookmarkStart w:id="18" w:name="_Toc30501_WPSOffice_Level1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六、“四季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爱乐女子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合唱团章程</w:t>
      </w:r>
      <w:bookmarkEnd w:id="18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center"/>
        <w:textAlignment w:val="baseline"/>
        <w:outlineLvl w:val="0"/>
        <w:rPr>
          <w:rFonts w:hint="eastAsia" w:asciiTheme="minorEastAsia" w:hAnsiTheme="minorEastAsia" w:eastAsiaTheme="minorEastAsia" w:cstheme="minorEastAsia"/>
        </w:rPr>
      </w:pPr>
      <w:bookmarkStart w:id="19" w:name="_Toc16304_WPSOffice_Level1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第一章  总则</w:t>
      </w:r>
      <w:bookmarkEnd w:id="19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第一条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合唱团名称：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“四季”爱乐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女子合唱团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 xml:space="preserve">Four Seasons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Girl'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 xml:space="preserve"> Folk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 xml:space="preserve"> Choir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第二条  本合唱团由院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领导及应用外语系老师组织，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大师生团体的支持，建成一个有组织，有规模的音乐团体组织。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（计划60人）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第三条  合唱团宗旨：首先，立足学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、面向社会、服务于在校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生；其次，自信和执爱，增进友谊，遵守术业专攻原则。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第四条  合唱团目标：首先，组织、团结院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应用外语系组织活动，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增强实践，用爱好来带动专业继续发展。其次，还可以形成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与其他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之间的合作、交流，增强其影响力。最后，我们可以积极参加各类音乐组织的比赛，增强自己的能力，为我们的将来就业打下坚实的基础。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第五条  本组织团体遵循学校的各项规章制度，组织活动服从学校集体活动，以团结为荣，营造良好的校园氛围。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center"/>
        <w:textAlignment w:val="baseline"/>
        <w:outlineLvl w:val="0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bookmarkStart w:id="20" w:name="_Toc15339_WPSOffice_Level1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 xml:space="preserve">第二章 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组织机构</w:t>
      </w:r>
      <w:bookmarkEnd w:id="20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第六条  本合唱团设立团长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名，设副团长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1名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、指挥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名、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学生工作指导老师1名，钢琴艺术指导1名、舞台艺术指导1名、今后慢慢培养学生担任声部长若干名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由以上人员组成团委会。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第七条 合唱团设女高音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、女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低音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1、女低音2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四个声部，各部设若干组长，由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指导老师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确定。根据参演、参赛的要求和团员合唱水平，分设若干分组。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第八条 合唱团实行团长领导下的副团长、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四位指导老师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分工负责。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1、 团长主持全面工作，召开团委会或团委扩大会研究决定团里较大事宜；委托副团长处理团里有关事务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 xml:space="preserve">2、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团长负责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组织活动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、协调联络、宣传信息。副团长负责合唱团办公工作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 xml:space="preserve">3、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学生工作指导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负责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配合团长和副团长的工作，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统筹安排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学生工作及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其它有关业务工作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4、 指挥负责合唱能力训练和排练计划的落实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及团内相关工作的落实与汇报；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5、钢琴艺术指导负责钢琴伴奏和一切与合唱团相关的艺术指导工作；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6、舞台艺术指导负责形体训练、队形、动作编排、舞台效果等艺术相关指导工作。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第九条 考勤、请假制度：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1、团员考勤由合唱团长期指挥负责，一个月负责公布一次考勤情况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2、团员一个月请假不超过2次，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由副团长批准；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超过按退团处理；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3、团员要按时参加排练，不得迟到早退（特殊情况除外）。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条 排练、演出制度：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1、团员要严格按照团部制定的排练和演出计划参加排练、演出；无故不参加排练的，不安排观摩、演出等活动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；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2、合唱团每周组织辅导和合唱排练，团员须全部参加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center"/>
        <w:textAlignment w:val="baseline"/>
        <w:outlineLvl w:val="0"/>
        <w:rPr>
          <w:rFonts w:hint="eastAsia" w:asciiTheme="minorEastAsia" w:hAnsiTheme="minorEastAsia" w:eastAsiaTheme="minorEastAsia" w:cstheme="minorEastAsia"/>
        </w:rPr>
      </w:pPr>
      <w:bookmarkStart w:id="21" w:name="_Toc17049_WPSOffice_Level1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第三章 职能</w:t>
      </w:r>
      <w:bookmarkEnd w:id="21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第十一条 组织参加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系部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相关的各种活动。提高增强专业技能的意识。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第十二条 组织和联谊各大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的大型活动，丰富本合唱团的艺术文化。奉行“增强艺术多元化”的理念。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center"/>
        <w:textAlignment w:val="baseline"/>
        <w:outlineLvl w:val="0"/>
        <w:rPr>
          <w:rFonts w:hint="eastAsia" w:asciiTheme="minorEastAsia" w:hAnsiTheme="minorEastAsia" w:eastAsiaTheme="minorEastAsia" w:cstheme="minorEastAsia"/>
        </w:rPr>
      </w:pPr>
      <w:bookmarkStart w:id="22" w:name="_Toc1437_WPSOffice_Level1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第四章 合唱团成员</w:t>
      </w:r>
      <w:bookmarkEnd w:id="22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第十三条 本着自愿、热爱原则，经过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严格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选拔，通过者即可成为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“四季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合唱团的一员。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第十四条 成员选拔：首先，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全系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海选。其次，对进入第一轮的的同学进行再次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严格考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核，考核合格者可被纳入合唱团。最后，根据合唱团的详细安排，接受相关的指导。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第十五条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 权利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合唱团全体成员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有选举与被选举的权利。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获得本合唱团的荣誉、奖励的权利。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4、有申请退组的权利。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第十六条 义务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1、有自觉维护合唱团章程，执行组织安排，维护集体荣誉的义务。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2、关于本合唱团的各种活动，有积极支持、鼓励和参加的义务。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条 本合唱团严格按照章程的规定，统一管理，接受全部成员及指导老师的监督。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center"/>
        <w:textAlignment w:val="baseline"/>
        <w:outlineLvl w:val="0"/>
        <w:rPr>
          <w:rFonts w:hint="eastAsia" w:asciiTheme="minorEastAsia" w:hAnsiTheme="minorEastAsia" w:eastAsiaTheme="minorEastAsia" w:cstheme="minorEastAsia"/>
        </w:rPr>
      </w:pPr>
      <w:bookmarkStart w:id="23" w:name="_Toc7128_WPSOffice_Level1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第五章 章程的修订</w:t>
      </w:r>
      <w:bookmarkEnd w:id="23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本章程将通过“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唱团全体成员的一致通过。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center"/>
        <w:textAlignment w:val="baseline"/>
        <w:outlineLvl w:val="0"/>
        <w:rPr>
          <w:rFonts w:hint="eastAsia" w:asciiTheme="minorEastAsia" w:hAnsiTheme="minorEastAsia" w:eastAsiaTheme="minorEastAsia" w:cstheme="minorEastAsia"/>
        </w:rPr>
      </w:pPr>
      <w:bookmarkStart w:id="24" w:name="_Toc19976_WPSOffice_Level1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第六章 附则</w:t>
      </w:r>
      <w:bookmarkEnd w:id="24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本章程只适用于“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四季”爱乐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合唱团。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第十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条 本章程最终解释权归“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爱乐女子合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唱团所有。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righ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应用外语系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四季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爱乐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民歌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  <w:t>女子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合唱团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right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201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年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  <w:t>日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  <w:lang w:eastAsia="zh-CN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default" w:ascii="PT Serif" w:hAnsi="PT Serif" w:eastAsia="PT Serif" w:cs="PT Serif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left"/>
        <w:textAlignment w:val="baseline"/>
        <w:rPr>
          <w:rFonts w:hint="default" w:ascii="PT Serif" w:hAnsi="PT Serif" w:eastAsia="PT Serif" w:cs="PT Serif"/>
          <w:b w:val="0"/>
          <w:i w:val="0"/>
          <w:caps w:val="0"/>
          <w:color w:val="333333"/>
          <w:spacing w:val="0"/>
          <w:sz w:val="27"/>
          <w:szCs w:val="27"/>
          <w:u w:val="none"/>
          <w:vertAlign w:val="baseline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E43B1B-43D7-4965-97FF-E4C24E79329F}"/>
  </w:font>
  <w:font w:name="腾祥铭宋简-W7">
    <w:panose1 w:val="01010104010101010101"/>
    <w:charset w:val="86"/>
    <w:family w:val="auto"/>
    <w:pitch w:val="default"/>
    <w:sig w:usb0="A00002BF" w:usb1="18CF7CFA" w:usb2="00000016" w:usb3="00000000" w:csb0="00040001" w:csb1="00000000"/>
    <w:embedRegular r:id="rId2" w:fontKey="{61A08A3E-BCCF-4739-8CEB-CBDFFF506EC3}"/>
  </w:font>
  <w:font w:name="PT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953E245D-5FD2-4B3A-98CB-DE6637BAF93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NDA5MmQxODE0M2E2OWZjNzI2ZTc5YTk3N2I4MmEifQ=="/>
  </w:docVars>
  <w:rsids>
    <w:rsidRoot w:val="00172A27"/>
    <w:rsid w:val="3271421D"/>
    <w:rsid w:val="72D57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PS%20Office\Normal.w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5a41a85-9e91-4ece-800d-9b10366b2f8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a41a85-9e91-4ece-800d-9b10366b2f8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0c4aa10-b239-4e5c-a9ef-df03f40500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c4aa10-b239-4e5c-a9ef-df03f405004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d5f8e8f-17ef-4a30-bd75-b1377e06107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5f8e8f-17ef-4a30-bd75-b1377e06107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cfcffbd-a778-4b6b-9cc6-3bfac9cc8e3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fcffbd-a778-4b6b-9cc6-3bfac9cc8e3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168a939-ec18-47ba-b124-df6da8c1d8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68a939-ec18-47ba-b124-df6da8c1d8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862ad23-406d-4032-b347-21e960796f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62ad23-406d-4032-b347-21e960796f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5634840-f102-4efc-969b-3f2168edeac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634840-f102-4efc-969b-3f2168edeac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340083e-51ed-4f71-a1ac-c8c394d47e7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40083e-51ed-4f71-a1ac-c8c394d47e7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e85b375-7911-434d-af1d-e6f2567ff7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85b375-7911-434d-af1d-e6f2567ff7f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721471b-55c0-4458-9721-97155f0ba1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21471b-55c0-4458-9721-97155f0ba1e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d330357-536c-4d8d-8548-6260fce8fb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330357-536c-4d8d-8548-6260fce8fb4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ea9c0be-b1a1-4ba9-863e-0f757d75d2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a9c0be-b1a1-4ba9-863e-0f757d75d22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2019-01-01T16:39:00Z</dcterms:created>
  <dc:creator>iPhone (4)</dc:creator>
  <cp:lastModifiedBy>YM</cp:lastModifiedBy>
  <dcterms:modified xsi:type="dcterms:W3CDTF">2023-10-31T08:40:56Z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784C1CF52B404B2D808E8E0DC8813E82_13</vt:lpwstr>
  </property>
</Properties>
</file>